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B2" w:rsidRDefault="00CD3E39" w:rsidP="003B7E3B">
      <w:pPr>
        <w:pStyle w:val="Title"/>
      </w:pPr>
      <w:r>
        <w:t>Federal Transportation Authority (FTA) 5310</w:t>
      </w:r>
    </w:p>
    <w:p w:rsidR="00FF2EB3" w:rsidRPr="00FF2EB3" w:rsidRDefault="00FF2EB3" w:rsidP="00FF2EB3">
      <w:pPr>
        <w:jc w:val="center"/>
        <w:rPr>
          <w:b/>
          <w:sz w:val="40"/>
          <w:szCs w:val="40"/>
        </w:rPr>
      </w:pPr>
      <w:r w:rsidRPr="00FF2EB3">
        <w:rPr>
          <w:b/>
          <w:sz w:val="40"/>
          <w:szCs w:val="40"/>
        </w:rPr>
        <w:t>2023-2025</w:t>
      </w:r>
    </w:p>
    <w:p w:rsidR="002227CB" w:rsidRDefault="003B7E3B" w:rsidP="003B7E3B">
      <w:pPr>
        <w:pStyle w:val="Title"/>
      </w:pPr>
      <w:r w:rsidRPr="003B7E3B">
        <w:t xml:space="preserve"> Applications</w:t>
      </w:r>
      <w:r>
        <w:t xml:space="preserve"> Summary</w:t>
      </w:r>
    </w:p>
    <w:p w:rsidR="003B7E3B" w:rsidRDefault="00A4654B" w:rsidP="001000B2">
      <w:pPr>
        <w:jc w:val="center"/>
        <w:rPr>
          <w:b/>
          <w:sz w:val="36"/>
          <w:szCs w:val="36"/>
        </w:rPr>
      </w:pPr>
      <w:r w:rsidRPr="00382A78">
        <w:rPr>
          <w:b/>
          <w:color w:val="FF0000"/>
        </w:rPr>
        <w:t>AS PROPOSED BY THE APPLICANTS</w:t>
      </w:r>
    </w:p>
    <w:p w:rsidR="00CD3E39" w:rsidRDefault="00CD3E39" w:rsidP="003B7E3B">
      <w:pPr>
        <w:pStyle w:val="Subtitle"/>
        <w:spacing w:after="0"/>
        <w:rPr>
          <w:sz w:val="32"/>
          <w:szCs w:val="32"/>
        </w:rPr>
      </w:pPr>
    </w:p>
    <w:p w:rsidR="00CD3E39" w:rsidRDefault="00CD3E39" w:rsidP="003B7E3B">
      <w:pPr>
        <w:pStyle w:val="Subtitle"/>
        <w:spacing w:after="0"/>
        <w:rPr>
          <w:sz w:val="32"/>
          <w:szCs w:val="32"/>
        </w:rPr>
      </w:pPr>
    </w:p>
    <w:p w:rsidR="003B7E3B" w:rsidRPr="00AB62F8" w:rsidRDefault="00CD3E39" w:rsidP="003B7E3B">
      <w:pPr>
        <w:pStyle w:val="Subtitle"/>
        <w:spacing w:after="0"/>
        <w:rPr>
          <w:sz w:val="32"/>
          <w:szCs w:val="32"/>
        </w:rPr>
      </w:pPr>
      <w:r>
        <w:rPr>
          <w:sz w:val="32"/>
          <w:szCs w:val="32"/>
        </w:rPr>
        <w:t>Elkhorn Taxi</w:t>
      </w:r>
    </w:p>
    <w:tbl>
      <w:tblPr>
        <w:tblStyle w:val="TableGrid"/>
        <w:tblW w:w="0" w:type="auto"/>
        <w:tblLook w:val="04A0" w:firstRow="1" w:lastRow="0" w:firstColumn="1" w:lastColumn="0" w:noHBand="0" w:noVBand="1"/>
      </w:tblPr>
      <w:tblGrid>
        <w:gridCol w:w="7195"/>
        <w:gridCol w:w="2155"/>
      </w:tblGrid>
      <w:tr w:rsidR="003B7E3B" w:rsidTr="00473256">
        <w:tc>
          <w:tcPr>
            <w:tcW w:w="7195" w:type="dxa"/>
          </w:tcPr>
          <w:p w:rsidR="003B7E3B" w:rsidRPr="00B760FA" w:rsidRDefault="003B7E3B" w:rsidP="003B7E3B">
            <w:pPr>
              <w:jc w:val="center"/>
              <w:rPr>
                <w:b/>
              </w:rPr>
            </w:pPr>
            <w:r w:rsidRPr="00B760FA">
              <w:rPr>
                <w:b/>
              </w:rPr>
              <w:t>Project Description</w:t>
            </w:r>
          </w:p>
        </w:tc>
        <w:tc>
          <w:tcPr>
            <w:tcW w:w="2155" w:type="dxa"/>
          </w:tcPr>
          <w:p w:rsidR="003B7E3B" w:rsidRPr="00B760FA" w:rsidRDefault="003B7E3B" w:rsidP="003B7E3B">
            <w:pPr>
              <w:jc w:val="center"/>
              <w:rPr>
                <w:b/>
              </w:rPr>
            </w:pPr>
            <w:r w:rsidRPr="00B760FA">
              <w:rPr>
                <w:b/>
              </w:rPr>
              <w:t>Funding Requested</w:t>
            </w:r>
          </w:p>
        </w:tc>
      </w:tr>
      <w:tr w:rsidR="00CD3E39" w:rsidTr="00473256">
        <w:tc>
          <w:tcPr>
            <w:tcW w:w="7195" w:type="dxa"/>
          </w:tcPr>
          <w:p w:rsidR="00CD3E39" w:rsidRPr="00432822" w:rsidRDefault="00CD3E39" w:rsidP="00CD3E39">
            <w:pPr>
              <w:pStyle w:val="Heading2"/>
              <w:jc w:val="left"/>
              <w:outlineLvl w:val="1"/>
              <w:rPr>
                <w:szCs w:val="24"/>
                <w:u w:val="single"/>
              </w:rPr>
            </w:pPr>
            <w:r w:rsidRPr="00432822">
              <w:rPr>
                <w:szCs w:val="24"/>
                <w:u w:val="single"/>
              </w:rPr>
              <w:t>Elkhorn Medical Express:</w:t>
            </w:r>
          </w:p>
          <w:p w:rsidR="00CD3E39" w:rsidRDefault="00CD3E39" w:rsidP="00CD3E39">
            <w:r>
              <w:t xml:space="preserve">This project will continue and increase the rides to wellness program from the FY 2021-2023 FTA 5310 funds. Elkhorn Taxi has renamed this service “Elkhorn Medical Express”. </w:t>
            </w:r>
          </w:p>
          <w:p w:rsidR="00CD3E39" w:rsidRDefault="00CD3E39" w:rsidP="00CD3E39"/>
          <w:p w:rsidR="00CD3E39" w:rsidRDefault="00CD3E39" w:rsidP="00CD3E39">
            <w:r>
              <w:t xml:space="preserve">This is for seniors and people with disabilities. Currently, our medical transportation program for in town is running 7-days per week, and can be called when needed for medical transport for seniors and individuals with disabilities. Our out of town medical transport typically runs Monday-Friday when the </w:t>
            </w:r>
            <w:r w:rsidR="000A02F0">
              <w:t>out of town specialty clinics are</w:t>
            </w:r>
            <w:r>
              <w:t xml:space="preserve"> open. </w:t>
            </w:r>
          </w:p>
          <w:p w:rsidR="00CD3E39" w:rsidRDefault="00CD3E39" w:rsidP="00CD3E39"/>
          <w:p w:rsidR="00CD3E39" w:rsidRDefault="00CD3E39" w:rsidP="00CD3E39">
            <w:r>
              <w:t xml:space="preserve">We provide service to Baker City residents as well as community members from Halfway, Richland, New Bridge, Huntington, Sumpter, Haines, Keating, Medical Springs, and Wingville. </w:t>
            </w:r>
          </w:p>
          <w:p w:rsidR="00CD3E39" w:rsidRDefault="00CD3E39" w:rsidP="00CD3E39"/>
          <w:p w:rsidR="00CD3E39" w:rsidRDefault="00CD3E39" w:rsidP="00CD3E39">
            <w:r>
              <w:t xml:space="preserve">In town transport may be provided any day, at any time, to any authorized destination, from any authorized pickup address. </w:t>
            </w:r>
          </w:p>
          <w:p w:rsidR="00CD3E39" w:rsidRDefault="00CD3E39" w:rsidP="00CD3E39"/>
          <w:p w:rsidR="00CD3E39" w:rsidRDefault="00085E87" w:rsidP="00CD3E39">
            <w:r>
              <w:t>Elkhorn Medical E</w:t>
            </w:r>
            <w:bookmarkStart w:id="0" w:name="_GoBack"/>
            <w:bookmarkEnd w:id="0"/>
            <w:r w:rsidR="00CD3E39">
              <w:t xml:space="preserve">xpress program will provide a demand/response for in town medical transport as well as support for out of town regional transport. </w:t>
            </w:r>
          </w:p>
          <w:p w:rsidR="00CD3E39" w:rsidRDefault="00CD3E39" w:rsidP="00CD3E39"/>
          <w:p w:rsidR="00CD3E39" w:rsidRPr="00432822" w:rsidRDefault="00CD3E39" w:rsidP="00CD3E39">
            <w:r>
              <w:t xml:space="preserve">From July 2021 until Sept. 2022, we have completed 919 rides in town totaling 3,533 miles. In addition to 174 medical rides out of town, which includes the rural bedroom communities, totaling 26,407.92 miles. We expect to increase these numbers next biennium. </w:t>
            </w:r>
          </w:p>
        </w:tc>
        <w:tc>
          <w:tcPr>
            <w:tcW w:w="2155" w:type="dxa"/>
          </w:tcPr>
          <w:p w:rsidR="00CD3E39" w:rsidRDefault="00CD3E39" w:rsidP="00CD3E39"/>
          <w:p w:rsidR="00CD3E39" w:rsidRDefault="00CD3E39" w:rsidP="00CD3E39">
            <w:r>
              <w:t>FY 2024</w:t>
            </w:r>
          </w:p>
          <w:p w:rsidR="00CD3E39" w:rsidRDefault="00CD3E39" w:rsidP="00CD3E39">
            <w:r>
              <w:t>$126,000</w:t>
            </w:r>
          </w:p>
          <w:p w:rsidR="00CD3E39" w:rsidRDefault="00CD3E39" w:rsidP="00CD3E39"/>
          <w:p w:rsidR="00CD3E39" w:rsidRDefault="00CD3E39" w:rsidP="00CD3E39">
            <w:r>
              <w:t>FY 2025</w:t>
            </w:r>
          </w:p>
          <w:p w:rsidR="00CD3E39" w:rsidRDefault="00CD3E39" w:rsidP="00CD3E39">
            <w:r>
              <w:t>$126,000</w:t>
            </w:r>
          </w:p>
        </w:tc>
      </w:tr>
      <w:tr w:rsidR="00CD3E39" w:rsidTr="00473256">
        <w:tc>
          <w:tcPr>
            <w:tcW w:w="7195" w:type="dxa"/>
          </w:tcPr>
          <w:p w:rsidR="00CD3E39" w:rsidRPr="00C20AD8" w:rsidRDefault="00CD3E39" w:rsidP="00CD3E39"/>
        </w:tc>
        <w:tc>
          <w:tcPr>
            <w:tcW w:w="2155" w:type="dxa"/>
          </w:tcPr>
          <w:p w:rsidR="00CD3E39" w:rsidRDefault="00CD3E39" w:rsidP="00CD3E39"/>
        </w:tc>
      </w:tr>
      <w:tr w:rsidR="00CD3E39" w:rsidTr="00473256">
        <w:tc>
          <w:tcPr>
            <w:tcW w:w="7195" w:type="dxa"/>
          </w:tcPr>
          <w:p w:rsidR="00CD3E39" w:rsidRPr="000A02F0" w:rsidRDefault="000A02F0" w:rsidP="000A02F0">
            <w:pPr>
              <w:jc w:val="right"/>
              <w:rPr>
                <w:b/>
              </w:rPr>
            </w:pPr>
            <w:r w:rsidRPr="000A02F0">
              <w:rPr>
                <w:b/>
              </w:rPr>
              <w:t>FTA 5310 – Project Biennium Total</w:t>
            </w:r>
          </w:p>
        </w:tc>
        <w:tc>
          <w:tcPr>
            <w:tcW w:w="2155" w:type="dxa"/>
          </w:tcPr>
          <w:p w:rsidR="00CD3E39" w:rsidRPr="000A02F0" w:rsidRDefault="000A02F0" w:rsidP="00CD3E39">
            <w:pPr>
              <w:rPr>
                <w:b/>
              </w:rPr>
            </w:pPr>
            <w:r w:rsidRPr="000A02F0">
              <w:rPr>
                <w:b/>
              </w:rPr>
              <w:t>$252,000</w:t>
            </w:r>
          </w:p>
        </w:tc>
      </w:tr>
      <w:tr w:rsidR="00CD3E39" w:rsidTr="00473256">
        <w:tc>
          <w:tcPr>
            <w:tcW w:w="7195" w:type="dxa"/>
          </w:tcPr>
          <w:p w:rsidR="00CD3E39" w:rsidRPr="00C20AD8" w:rsidRDefault="00CD3E39" w:rsidP="00CD3E39"/>
        </w:tc>
        <w:tc>
          <w:tcPr>
            <w:tcW w:w="2155" w:type="dxa"/>
          </w:tcPr>
          <w:p w:rsidR="00CD3E39" w:rsidRDefault="00CD3E39" w:rsidP="00CD3E39"/>
        </w:tc>
      </w:tr>
      <w:tr w:rsidR="00CD3E39" w:rsidTr="00473256">
        <w:tc>
          <w:tcPr>
            <w:tcW w:w="7195" w:type="dxa"/>
          </w:tcPr>
          <w:p w:rsidR="00CD3E39" w:rsidRPr="00733834" w:rsidRDefault="000A02F0" w:rsidP="00CD3E39">
            <w:pPr>
              <w:pStyle w:val="Heading3"/>
              <w:outlineLvl w:val="2"/>
              <w:rPr>
                <w:b/>
                <w:u w:val="none"/>
              </w:rPr>
            </w:pPr>
            <w:r>
              <w:rPr>
                <w:b/>
                <w:u w:val="none"/>
              </w:rPr>
              <w:lastRenderedPageBreak/>
              <w:t>Ranking</w:t>
            </w:r>
          </w:p>
        </w:tc>
        <w:tc>
          <w:tcPr>
            <w:tcW w:w="2155" w:type="dxa"/>
          </w:tcPr>
          <w:p w:rsidR="00CD3E39" w:rsidRPr="00742D8C" w:rsidRDefault="00CD3E39" w:rsidP="00CD3E39">
            <w:pPr>
              <w:rPr>
                <w:b/>
              </w:rPr>
            </w:pPr>
          </w:p>
        </w:tc>
      </w:tr>
      <w:tr w:rsidR="00CD3E39" w:rsidTr="00473256">
        <w:tc>
          <w:tcPr>
            <w:tcW w:w="7195" w:type="dxa"/>
          </w:tcPr>
          <w:p w:rsidR="00CD3E39" w:rsidRDefault="00CD3E39" w:rsidP="00CD3E39">
            <w:pPr>
              <w:pStyle w:val="Heading3"/>
              <w:outlineLvl w:val="2"/>
              <w:rPr>
                <w:b/>
                <w:szCs w:val="24"/>
                <w:u w:val="none"/>
              </w:rPr>
            </w:pPr>
          </w:p>
        </w:tc>
        <w:tc>
          <w:tcPr>
            <w:tcW w:w="2155" w:type="dxa"/>
          </w:tcPr>
          <w:p w:rsidR="00CD3E39" w:rsidRDefault="00CD3E39" w:rsidP="00CD3E39">
            <w:pPr>
              <w:rPr>
                <w:b/>
              </w:rPr>
            </w:pPr>
          </w:p>
        </w:tc>
      </w:tr>
      <w:tr w:rsidR="00CD3E39" w:rsidTr="00473256">
        <w:tc>
          <w:tcPr>
            <w:tcW w:w="7195" w:type="dxa"/>
          </w:tcPr>
          <w:p w:rsidR="00CD3E39" w:rsidRDefault="00CD3E39" w:rsidP="00CD3E39">
            <w:pPr>
              <w:pStyle w:val="Heading3"/>
              <w:jc w:val="left"/>
              <w:outlineLvl w:val="2"/>
              <w:rPr>
                <w:b/>
                <w:szCs w:val="24"/>
              </w:rPr>
            </w:pPr>
            <w:r w:rsidRPr="00CD3E39">
              <w:rPr>
                <w:b/>
                <w:szCs w:val="24"/>
              </w:rPr>
              <w:t xml:space="preserve">Elkhorn Medical Express </w:t>
            </w:r>
            <w:r>
              <w:rPr>
                <w:b/>
                <w:szCs w:val="24"/>
              </w:rPr>
              <w:t xml:space="preserve">Vehicle Maintenance and </w:t>
            </w:r>
            <w:r w:rsidRPr="00CD3E39">
              <w:rPr>
                <w:b/>
                <w:szCs w:val="24"/>
              </w:rPr>
              <w:t>Operating Costs:</w:t>
            </w:r>
          </w:p>
          <w:p w:rsidR="00CD3E39" w:rsidRPr="00CD3E39" w:rsidRDefault="00CD3E39" w:rsidP="00CD3E39">
            <w:r>
              <w:t xml:space="preserve">Funding is needed to cover partial costs for vehicle maintenance such as oil changes, tires, rotation, insurance, and fuel for transportation of seniors and disabled citizens only. </w:t>
            </w:r>
          </w:p>
        </w:tc>
        <w:tc>
          <w:tcPr>
            <w:tcW w:w="2155" w:type="dxa"/>
          </w:tcPr>
          <w:p w:rsidR="00CD3E39" w:rsidRDefault="00CD3E39" w:rsidP="00CD3E39">
            <w:pPr>
              <w:rPr>
                <w:b/>
              </w:rPr>
            </w:pPr>
          </w:p>
          <w:p w:rsidR="00CD3E39" w:rsidRDefault="00CD3E39" w:rsidP="00CD3E39">
            <w:r>
              <w:t>FY 2024</w:t>
            </w:r>
          </w:p>
          <w:p w:rsidR="00CD3E39" w:rsidRDefault="00CD3E39" w:rsidP="00CD3E39">
            <w:r>
              <w:t>$35,350</w:t>
            </w:r>
          </w:p>
          <w:p w:rsidR="00CD3E39" w:rsidRDefault="00CD3E39" w:rsidP="00CD3E39"/>
          <w:p w:rsidR="00CD3E39" w:rsidRDefault="00CD3E39" w:rsidP="00CD3E39">
            <w:r>
              <w:t>FY 2025</w:t>
            </w:r>
          </w:p>
          <w:p w:rsidR="00CD3E39" w:rsidRPr="00CD3E39" w:rsidRDefault="00CD3E39" w:rsidP="00CD3E39">
            <w:r>
              <w:t>$35,350</w:t>
            </w:r>
          </w:p>
        </w:tc>
      </w:tr>
      <w:tr w:rsidR="00CD3E39" w:rsidTr="00473256">
        <w:tc>
          <w:tcPr>
            <w:tcW w:w="7195" w:type="dxa"/>
          </w:tcPr>
          <w:p w:rsidR="00CD3E39" w:rsidRPr="00EA214E" w:rsidRDefault="00CD3E39" w:rsidP="00CD3E39"/>
        </w:tc>
        <w:tc>
          <w:tcPr>
            <w:tcW w:w="2155" w:type="dxa"/>
          </w:tcPr>
          <w:p w:rsidR="00CD3E39" w:rsidRPr="00EA214E" w:rsidRDefault="00CD3E39" w:rsidP="00CD3E39"/>
        </w:tc>
      </w:tr>
      <w:tr w:rsidR="000A02F0" w:rsidTr="00473256">
        <w:tc>
          <w:tcPr>
            <w:tcW w:w="7195" w:type="dxa"/>
          </w:tcPr>
          <w:p w:rsidR="000A02F0" w:rsidRPr="000A02F0" w:rsidRDefault="000A02F0" w:rsidP="000A02F0">
            <w:pPr>
              <w:jc w:val="right"/>
              <w:rPr>
                <w:b/>
              </w:rPr>
            </w:pPr>
            <w:r w:rsidRPr="000A02F0">
              <w:rPr>
                <w:b/>
              </w:rPr>
              <w:t>FTA 5310 – Project Biennium Total</w:t>
            </w:r>
          </w:p>
        </w:tc>
        <w:tc>
          <w:tcPr>
            <w:tcW w:w="2155" w:type="dxa"/>
          </w:tcPr>
          <w:p w:rsidR="000A02F0" w:rsidRDefault="000A02F0" w:rsidP="000A02F0">
            <w:pPr>
              <w:rPr>
                <w:b/>
              </w:rPr>
            </w:pPr>
            <w:r>
              <w:rPr>
                <w:b/>
              </w:rPr>
              <w:t>$70,700</w:t>
            </w:r>
          </w:p>
        </w:tc>
      </w:tr>
      <w:tr w:rsidR="000A02F0" w:rsidTr="00473256">
        <w:tc>
          <w:tcPr>
            <w:tcW w:w="7195" w:type="dxa"/>
          </w:tcPr>
          <w:p w:rsidR="000A02F0" w:rsidRDefault="000A02F0" w:rsidP="000A02F0">
            <w:pPr>
              <w:pStyle w:val="Heading3"/>
              <w:outlineLvl w:val="2"/>
              <w:rPr>
                <w:b/>
                <w:szCs w:val="24"/>
                <w:u w:val="none"/>
              </w:rPr>
            </w:pPr>
            <w:r>
              <w:rPr>
                <w:b/>
                <w:szCs w:val="24"/>
                <w:u w:val="none"/>
              </w:rPr>
              <w:t>Ranking</w:t>
            </w:r>
          </w:p>
        </w:tc>
        <w:tc>
          <w:tcPr>
            <w:tcW w:w="2155" w:type="dxa"/>
          </w:tcPr>
          <w:p w:rsidR="000A02F0" w:rsidRDefault="000A02F0" w:rsidP="000A02F0">
            <w:pPr>
              <w:rPr>
                <w:b/>
              </w:rPr>
            </w:pPr>
          </w:p>
        </w:tc>
      </w:tr>
    </w:tbl>
    <w:p w:rsidR="003B7E3B" w:rsidRDefault="003B7E3B" w:rsidP="003B7E3B"/>
    <w:p w:rsidR="00D25BB0" w:rsidRDefault="00D25BB0" w:rsidP="003B7E3B"/>
    <w:tbl>
      <w:tblPr>
        <w:tblStyle w:val="TableGrid"/>
        <w:tblW w:w="0" w:type="auto"/>
        <w:tblLook w:val="04A0" w:firstRow="1" w:lastRow="0" w:firstColumn="1" w:lastColumn="0" w:noHBand="0" w:noVBand="1"/>
      </w:tblPr>
      <w:tblGrid>
        <w:gridCol w:w="7195"/>
        <w:gridCol w:w="2155"/>
      </w:tblGrid>
      <w:tr w:rsidR="00D25BB0" w:rsidTr="00D25BB0">
        <w:tc>
          <w:tcPr>
            <w:tcW w:w="7195" w:type="dxa"/>
          </w:tcPr>
          <w:p w:rsidR="00D25BB0" w:rsidRPr="00D25BB0" w:rsidRDefault="00D25BB0" w:rsidP="00D25BB0">
            <w:pPr>
              <w:jc w:val="center"/>
              <w:rPr>
                <w:b/>
              </w:rPr>
            </w:pPr>
            <w:r w:rsidRPr="00D25BB0">
              <w:rPr>
                <w:b/>
              </w:rPr>
              <w:t>Project</w:t>
            </w:r>
            <w:r>
              <w:rPr>
                <w:b/>
              </w:rPr>
              <w:t xml:space="preserve"> Description</w:t>
            </w:r>
          </w:p>
        </w:tc>
        <w:tc>
          <w:tcPr>
            <w:tcW w:w="2155" w:type="dxa"/>
          </w:tcPr>
          <w:p w:rsidR="00D25BB0" w:rsidRPr="00D25BB0" w:rsidRDefault="00D25BB0" w:rsidP="003B7E3B">
            <w:pPr>
              <w:rPr>
                <w:b/>
              </w:rPr>
            </w:pPr>
            <w:r w:rsidRPr="00D25BB0">
              <w:rPr>
                <w:b/>
              </w:rPr>
              <w:t>Funding Requested</w:t>
            </w:r>
          </w:p>
        </w:tc>
      </w:tr>
      <w:tr w:rsidR="00D25BB0" w:rsidTr="00D25BB0">
        <w:tc>
          <w:tcPr>
            <w:tcW w:w="7195" w:type="dxa"/>
          </w:tcPr>
          <w:p w:rsidR="00D25BB0" w:rsidRPr="00D25BB0" w:rsidRDefault="00D25BB0" w:rsidP="00D25BB0">
            <w:pPr>
              <w:rPr>
                <w:b/>
                <w:u w:val="single"/>
              </w:rPr>
            </w:pPr>
            <w:r w:rsidRPr="00D25BB0">
              <w:rPr>
                <w:b/>
                <w:u w:val="single"/>
              </w:rPr>
              <w:t>Community Connection:</w:t>
            </w:r>
          </w:p>
          <w:p w:rsidR="00D25BB0" w:rsidRPr="00D25BB0" w:rsidRDefault="00D25BB0" w:rsidP="00D25BB0">
            <w:r w:rsidRPr="00D25BB0">
              <w:t>Community Connection of Baker County maintains nine ADA cutaway buses, three ADA minivans, one</w:t>
            </w:r>
            <w:r>
              <w:t xml:space="preserve"> </w:t>
            </w:r>
            <w:r w:rsidRPr="00D25BB0">
              <w:t>ADA Econoline van and one sedan in their fleet. Demand Response service is offered Monday through</w:t>
            </w:r>
          </w:p>
          <w:p w:rsidR="00D25BB0" w:rsidRDefault="00D25BB0" w:rsidP="00D25BB0">
            <w:r w:rsidRPr="00D25BB0">
              <w:t>Friday from 7</w:t>
            </w:r>
            <w:r>
              <w:t xml:space="preserve"> </w:t>
            </w:r>
            <w:r w:rsidRPr="00D25BB0">
              <w:t>a</w:t>
            </w:r>
            <w:r>
              <w:t>.</w:t>
            </w:r>
            <w:r w:rsidRPr="00D25BB0">
              <w:t>m</w:t>
            </w:r>
            <w:r>
              <w:t>.</w:t>
            </w:r>
            <w:r w:rsidRPr="00D25BB0">
              <w:t xml:space="preserve"> to 6</w:t>
            </w:r>
            <w:r>
              <w:t xml:space="preserve"> </w:t>
            </w:r>
            <w:r w:rsidRPr="00D25BB0">
              <w:t>p</w:t>
            </w:r>
            <w:r>
              <w:t>.</w:t>
            </w:r>
            <w:r w:rsidRPr="00D25BB0">
              <w:t>m</w:t>
            </w:r>
            <w:r>
              <w:t>.</w:t>
            </w:r>
            <w:r w:rsidRPr="00D25BB0">
              <w:t xml:space="preserve"> utilizing the ADA cutaway buses. Although this service is offered to the general</w:t>
            </w:r>
            <w:r>
              <w:t xml:space="preserve"> </w:t>
            </w:r>
            <w:r w:rsidRPr="00D25BB0">
              <w:t>public, the majority of this service is for seniors who can no longer drive and disabled individuals who</w:t>
            </w:r>
            <w:r>
              <w:t xml:space="preserve"> </w:t>
            </w:r>
            <w:r w:rsidRPr="00D25BB0">
              <w:t>require our ADA vehicles for their transportation needs who no longer access the deviated fixed route.</w:t>
            </w:r>
          </w:p>
          <w:p w:rsidR="00D25BB0" w:rsidRPr="00D25BB0" w:rsidRDefault="00D25BB0" w:rsidP="00D25BB0"/>
          <w:p w:rsidR="00D25BB0" w:rsidRPr="00D25BB0" w:rsidRDefault="00D25BB0" w:rsidP="00D25BB0">
            <w:r w:rsidRPr="00D25BB0">
              <w:t>The transportation service includes rides to and from health care appointments, shopping, social</w:t>
            </w:r>
            <w:r>
              <w:t xml:space="preserve"> </w:t>
            </w:r>
            <w:r w:rsidRPr="00D25BB0">
              <w:t xml:space="preserve">engagements, and any other desired destination. In FY2022, </w:t>
            </w:r>
            <w:r>
              <w:t>Community Connection</w:t>
            </w:r>
            <w:r w:rsidRPr="00D25BB0">
              <w:t xml:space="preserve"> provided 8,448 rides to</w:t>
            </w:r>
          </w:p>
          <w:p w:rsidR="00D25BB0" w:rsidRDefault="00D25BB0" w:rsidP="00D25BB0">
            <w:proofErr w:type="gramStart"/>
            <w:r w:rsidRPr="00D25BB0">
              <w:t>seniors</w:t>
            </w:r>
            <w:proofErr w:type="gramEnd"/>
            <w:r w:rsidRPr="00D25BB0">
              <w:t xml:space="preserve"> or individuals with disabilities. 5310 was a huge portion of why we were successful in supporting</w:t>
            </w:r>
            <w:r>
              <w:t xml:space="preserve"> </w:t>
            </w:r>
            <w:r w:rsidRPr="00D25BB0">
              <w:t>Baker County seniors and people with disabilities with the freedom that public transportation provides.</w:t>
            </w:r>
          </w:p>
          <w:p w:rsidR="00D25BB0" w:rsidRPr="00D25BB0" w:rsidRDefault="00D25BB0" w:rsidP="00D25BB0"/>
          <w:p w:rsidR="00D25BB0" w:rsidRDefault="00D25BB0" w:rsidP="00D25BB0">
            <w:r w:rsidRPr="00D25BB0">
              <w:t>Our current rider trends anticipate roughly 434 rides a month just for seniors and disabled individuals.</w:t>
            </w:r>
            <w:r>
              <w:t xml:space="preserve"> </w:t>
            </w:r>
          </w:p>
          <w:p w:rsidR="00D25BB0" w:rsidRPr="00D25BB0" w:rsidRDefault="00D25BB0" w:rsidP="00D25BB0"/>
          <w:p w:rsidR="00D25BB0" w:rsidRDefault="00D25BB0" w:rsidP="00D25BB0">
            <w:r w:rsidRPr="00D25BB0">
              <w:t>Our buses accommodate up to 12</w:t>
            </w:r>
            <w:r>
              <w:t xml:space="preserve"> </w:t>
            </w:r>
            <w:r w:rsidRPr="00D25BB0">
              <w:t>riders at one time which helps alleviate greenhouse gases, and promotes ride share</w:t>
            </w:r>
            <w:r>
              <w:t>.</w:t>
            </w:r>
          </w:p>
          <w:p w:rsidR="00D25BB0" w:rsidRDefault="00D25BB0" w:rsidP="00D25BB0"/>
        </w:tc>
        <w:tc>
          <w:tcPr>
            <w:tcW w:w="2155" w:type="dxa"/>
          </w:tcPr>
          <w:p w:rsidR="00D25BB0" w:rsidRDefault="00D25BB0" w:rsidP="003B7E3B"/>
        </w:tc>
      </w:tr>
      <w:tr w:rsidR="00D25BB0" w:rsidTr="00D25BB0">
        <w:tc>
          <w:tcPr>
            <w:tcW w:w="7195" w:type="dxa"/>
          </w:tcPr>
          <w:p w:rsidR="00D25BB0" w:rsidRDefault="00D25BB0" w:rsidP="003B7E3B"/>
        </w:tc>
        <w:tc>
          <w:tcPr>
            <w:tcW w:w="2155" w:type="dxa"/>
          </w:tcPr>
          <w:p w:rsidR="00D25BB0" w:rsidRDefault="00D25BB0" w:rsidP="003B7E3B"/>
        </w:tc>
      </w:tr>
      <w:tr w:rsidR="00085E87" w:rsidTr="00D25BB0">
        <w:tc>
          <w:tcPr>
            <w:tcW w:w="7195" w:type="dxa"/>
          </w:tcPr>
          <w:p w:rsidR="00085E87" w:rsidRDefault="00085E87" w:rsidP="00085E87">
            <w:pPr>
              <w:jc w:val="right"/>
            </w:pPr>
            <w:r w:rsidRPr="00085E87">
              <w:rPr>
                <w:b/>
              </w:rPr>
              <w:t>FTA 5310 – Project Biennium Total</w:t>
            </w:r>
          </w:p>
        </w:tc>
        <w:tc>
          <w:tcPr>
            <w:tcW w:w="2155" w:type="dxa"/>
          </w:tcPr>
          <w:p w:rsidR="00085E87" w:rsidRPr="00085E87" w:rsidRDefault="00085E87" w:rsidP="003B7E3B">
            <w:pPr>
              <w:rPr>
                <w:b/>
              </w:rPr>
            </w:pPr>
            <w:r w:rsidRPr="00085E87">
              <w:rPr>
                <w:b/>
              </w:rPr>
              <w:t>$162,148.00</w:t>
            </w:r>
          </w:p>
        </w:tc>
      </w:tr>
      <w:tr w:rsidR="00085E87" w:rsidTr="00D25BB0">
        <w:tc>
          <w:tcPr>
            <w:tcW w:w="7195" w:type="dxa"/>
          </w:tcPr>
          <w:p w:rsidR="00085E87" w:rsidRPr="00085E87" w:rsidRDefault="00085E87" w:rsidP="00085E87">
            <w:pPr>
              <w:jc w:val="right"/>
              <w:rPr>
                <w:b/>
              </w:rPr>
            </w:pPr>
            <w:r>
              <w:rPr>
                <w:b/>
              </w:rPr>
              <w:t>Ranking</w:t>
            </w:r>
          </w:p>
        </w:tc>
        <w:tc>
          <w:tcPr>
            <w:tcW w:w="2155" w:type="dxa"/>
          </w:tcPr>
          <w:p w:rsidR="00085E87" w:rsidRPr="00085E87" w:rsidRDefault="00085E87" w:rsidP="003B7E3B">
            <w:pPr>
              <w:rPr>
                <w:b/>
              </w:rPr>
            </w:pPr>
          </w:p>
        </w:tc>
      </w:tr>
    </w:tbl>
    <w:p w:rsidR="00D25BB0" w:rsidRPr="003B7E3B" w:rsidRDefault="00D25BB0" w:rsidP="003B7E3B"/>
    <w:sectPr w:rsidR="00D25BB0" w:rsidRPr="003B7E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A80" w:rsidRDefault="00565A80" w:rsidP="00FC7921">
      <w:pPr>
        <w:spacing w:after="0" w:line="240" w:lineRule="auto"/>
      </w:pPr>
      <w:r>
        <w:separator/>
      </w:r>
    </w:p>
  </w:endnote>
  <w:endnote w:type="continuationSeparator" w:id="0">
    <w:p w:rsidR="00565A80" w:rsidRDefault="00565A80" w:rsidP="00FC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35203"/>
      <w:docPartObj>
        <w:docPartGallery w:val="Page Numbers (Bottom of Page)"/>
        <w:docPartUnique/>
      </w:docPartObj>
    </w:sdtPr>
    <w:sdtEndPr>
      <w:rPr>
        <w:noProof/>
      </w:rPr>
    </w:sdtEndPr>
    <w:sdtContent>
      <w:p w:rsidR="00FC7921" w:rsidRDefault="00FC7921">
        <w:pPr>
          <w:pStyle w:val="Footer"/>
          <w:jc w:val="right"/>
        </w:pPr>
        <w:r>
          <w:fldChar w:fldCharType="begin"/>
        </w:r>
        <w:r>
          <w:instrText xml:space="preserve"> PAGE   \* MERGEFORMAT </w:instrText>
        </w:r>
        <w:r>
          <w:fldChar w:fldCharType="separate"/>
        </w:r>
        <w:r w:rsidR="00085E87">
          <w:rPr>
            <w:noProof/>
          </w:rPr>
          <w:t>2</w:t>
        </w:r>
        <w:r>
          <w:rPr>
            <w:noProof/>
          </w:rPr>
          <w:fldChar w:fldCharType="end"/>
        </w:r>
      </w:p>
    </w:sdtContent>
  </w:sdt>
  <w:p w:rsidR="00FC7921" w:rsidRDefault="00FC7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A80" w:rsidRDefault="00565A80" w:rsidP="00FC7921">
      <w:pPr>
        <w:spacing w:after="0" w:line="240" w:lineRule="auto"/>
      </w:pPr>
      <w:r>
        <w:separator/>
      </w:r>
    </w:p>
  </w:footnote>
  <w:footnote w:type="continuationSeparator" w:id="0">
    <w:p w:rsidR="00565A80" w:rsidRDefault="00565A80" w:rsidP="00FC79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3B"/>
    <w:rsid w:val="00014116"/>
    <w:rsid w:val="00033D97"/>
    <w:rsid w:val="000410CB"/>
    <w:rsid w:val="00061061"/>
    <w:rsid w:val="0006691F"/>
    <w:rsid w:val="00076BD6"/>
    <w:rsid w:val="00085E87"/>
    <w:rsid w:val="00086A11"/>
    <w:rsid w:val="00097F73"/>
    <w:rsid w:val="000A02F0"/>
    <w:rsid w:val="000B390E"/>
    <w:rsid w:val="000B5B7F"/>
    <w:rsid w:val="000E2895"/>
    <w:rsid w:val="001000B2"/>
    <w:rsid w:val="00143ACC"/>
    <w:rsid w:val="00150DA5"/>
    <w:rsid w:val="00153C80"/>
    <w:rsid w:val="001550D8"/>
    <w:rsid w:val="00175B91"/>
    <w:rsid w:val="001856B1"/>
    <w:rsid w:val="001A5F6F"/>
    <w:rsid w:val="001B4B6B"/>
    <w:rsid w:val="001D046A"/>
    <w:rsid w:val="00200B50"/>
    <w:rsid w:val="002227CB"/>
    <w:rsid w:val="002742F8"/>
    <w:rsid w:val="00275C96"/>
    <w:rsid w:val="00284DD0"/>
    <w:rsid w:val="002A222F"/>
    <w:rsid w:val="002C5B8A"/>
    <w:rsid w:val="002C5C26"/>
    <w:rsid w:val="002D78A4"/>
    <w:rsid w:val="00310DA3"/>
    <w:rsid w:val="0031259D"/>
    <w:rsid w:val="00372B87"/>
    <w:rsid w:val="00382420"/>
    <w:rsid w:val="00382A78"/>
    <w:rsid w:val="003B7E3B"/>
    <w:rsid w:val="003C1624"/>
    <w:rsid w:val="003F4AED"/>
    <w:rsid w:val="004051FF"/>
    <w:rsid w:val="00432822"/>
    <w:rsid w:val="004455FB"/>
    <w:rsid w:val="004542EC"/>
    <w:rsid w:val="004565CE"/>
    <w:rsid w:val="004631CD"/>
    <w:rsid w:val="00467E01"/>
    <w:rsid w:val="00473256"/>
    <w:rsid w:val="004A0556"/>
    <w:rsid w:val="004A44A5"/>
    <w:rsid w:val="004B5D27"/>
    <w:rsid w:val="004D6C0A"/>
    <w:rsid w:val="004E6C79"/>
    <w:rsid w:val="00510C11"/>
    <w:rsid w:val="00531794"/>
    <w:rsid w:val="00542EAA"/>
    <w:rsid w:val="00555EEF"/>
    <w:rsid w:val="00556019"/>
    <w:rsid w:val="00556F1E"/>
    <w:rsid w:val="00564F34"/>
    <w:rsid w:val="00565A80"/>
    <w:rsid w:val="00566490"/>
    <w:rsid w:val="00595B98"/>
    <w:rsid w:val="005B1A25"/>
    <w:rsid w:val="005C33A0"/>
    <w:rsid w:val="005E2497"/>
    <w:rsid w:val="005E7CD8"/>
    <w:rsid w:val="006462AA"/>
    <w:rsid w:val="0065579D"/>
    <w:rsid w:val="006C0BA2"/>
    <w:rsid w:val="006E2CB5"/>
    <w:rsid w:val="006F3B5A"/>
    <w:rsid w:val="00701969"/>
    <w:rsid w:val="007134BD"/>
    <w:rsid w:val="00733834"/>
    <w:rsid w:val="00742D8C"/>
    <w:rsid w:val="00752636"/>
    <w:rsid w:val="00756835"/>
    <w:rsid w:val="007662DF"/>
    <w:rsid w:val="007748FE"/>
    <w:rsid w:val="007819FC"/>
    <w:rsid w:val="0078279F"/>
    <w:rsid w:val="0079000F"/>
    <w:rsid w:val="007A5381"/>
    <w:rsid w:val="00825DEF"/>
    <w:rsid w:val="0082625F"/>
    <w:rsid w:val="00867884"/>
    <w:rsid w:val="00871EE2"/>
    <w:rsid w:val="008B5926"/>
    <w:rsid w:val="008C44C7"/>
    <w:rsid w:val="008D13A3"/>
    <w:rsid w:val="008F18F2"/>
    <w:rsid w:val="008F7F68"/>
    <w:rsid w:val="0091454A"/>
    <w:rsid w:val="0092278E"/>
    <w:rsid w:val="0092366B"/>
    <w:rsid w:val="00924F3F"/>
    <w:rsid w:val="00950948"/>
    <w:rsid w:val="00956B8E"/>
    <w:rsid w:val="00994874"/>
    <w:rsid w:val="009A0508"/>
    <w:rsid w:val="009C0355"/>
    <w:rsid w:val="009E745A"/>
    <w:rsid w:val="00A34ABA"/>
    <w:rsid w:val="00A43B93"/>
    <w:rsid w:val="00A4654B"/>
    <w:rsid w:val="00A7157B"/>
    <w:rsid w:val="00AA00F9"/>
    <w:rsid w:val="00AB62F8"/>
    <w:rsid w:val="00AC2D13"/>
    <w:rsid w:val="00AD3E3D"/>
    <w:rsid w:val="00AD4215"/>
    <w:rsid w:val="00AE0947"/>
    <w:rsid w:val="00B244C2"/>
    <w:rsid w:val="00B665E0"/>
    <w:rsid w:val="00B72AA8"/>
    <w:rsid w:val="00B760FA"/>
    <w:rsid w:val="00B92F52"/>
    <w:rsid w:val="00BC4B03"/>
    <w:rsid w:val="00BC7045"/>
    <w:rsid w:val="00BC77B8"/>
    <w:rsid w:val="00BD341D"/>
    <w:rsid w:val="00BD6770"/>
    <w:rsid w:val="00BE2D8D"/>
    <w:rsid w:val="00BE5DFA"/>
    <w:rsid w:val="00BF08A5"/>
    <w:rsid w:val="00BF51BA"/>
    <w:rsid w:val="00C20AD8"/>
    <w:rsid w:val="00C343A7"/>
    <w:rsid w:val="00C36680"/>
    <w:rsid w:val="00C36712"/>
    <w:rsid w:val="00C82E32"/>
    <w:rsid w:val="00C93FE4"/>
    <w:rsid w:val="00CA6E06"/>
    <w:rsid w:val="00CC0BA5"/>
    <w:rsid w:val="00CD3E39"/>
    <w:rsid w:val="00CD4BE5"/>
    <w:rsid w:val="00CE1220"/>
    <w:rsid w:val="00D20450"/>
    <w:rsid w:val="00D213F3"/>
    <w:rsid w:val="00D25BB0"/>
    <w:rsid w:val="00D27D86"/>
    <w:rsid w:val="00D45181"/>
    <w:rsid w:val="00D518D2"/>
    <w:rsid w:val="00D6204F"/>
    <w:rsid w:val="00D71B31"/>
    <w:rsid w:val="00DB2448"/>
    <w:rsid w:val="00DE4175"/>
    <w:rsid w:val="00E61BC7"/>
    <w:rsid w:val="00E71E7D"/>
    <w:rsid w:val="00E95D06"/>
    <w:rsid w:val="00EA214E"/>
    <w:rsid w:val="00ED0FA6"/>
    <w:rsid w:val="00F103DA"/>
    <w:rsid w:val="00F309D7"/>
    <w:rsid w:val="00F64262"/>
    <w:rsid w:val="00F74994"/>
    <w:rsid w:val="00F749FB"/>
    <w:rsid w:val="00F93F4C"/>
    <w:rsid w:val="00FB491F"/>
    <w:rsid w:val="00FC3B4E"/>
    <w:rsid w:val="00FC7921"/>
    <w:rsid w:val="00FD452C"/>
    <w:rsid w:val="00FE0160"/>
    <w:rsid w:val="00FF0980"/>
    <w:rsid w:val="00FF09A7"/>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E64E"/>
  <w15:chartTrackingRefBased/>
  <w15:docId w15:val="{8B0803EE-F34A-49D0-B1F6-4D70CBAA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A7"/>
    <w:rPr>
      <w:rFonts w:ascii="Times New Roman" w:hAnsi="Times New Roman"/>
      <w:sz w:val="24"/>
    </w:rPr>
  </w:style>
  <w:style w:type="paragraph" w:styleId="Heading1">
    <w:name w:val="heading 1"/>
    <w:basedOn w:val="Normal"/>
    <w:next w:val="Normal"/>
    <w:link w:val="Heading1Char"/>
    <w:uiPriority w:val="9"/>
    <w:qFormat/>
    <w:rsid w:val="003B7E3B"/>
    <w:pPr>
      <w:keepNext/>
      <w:outlineLvl w:val="0"/>
    </w:pPr>
    <w:rPr>
      <w:b/>
      <w:szCs w:val="24"/>
    </w:rPr>
  </w:style>
  <w:style w:type="paragraph" w:styleId="Heading2">
    <w:name w:val="heading 2"/>
    <w:basedOn w:val="Normal"/>
    <w:next w:val="Normal"/>
    <w:link w:val="Heading2Char"/>
    <w:uiPriority w:val="9"/>
    <w:unhideWhenUsed/>
    <w:qFormat/>
    <w:rsid w:val="009E745A"/>
    <w:pPr>
      <w:keepNext/>
      <w:spacing w:after="0" w:line="240" w:lineRule="auto"/>
      <w:jc w:val="right"/>
      <w:outlineLvl w:val="1"/>
    </w:pPr>
    <w:rPr>
      <w:b/>
    </w:rPr>
  </w:style>
  <w:style w:type="paragraph" w:styleId="Heading3">
    <w:name w:val="heading 3"/>
    <w:basedOn w:val="Normal"/>
    <w:next w:val="Normal"/>
    <w:link w:val="Heading3Char"/>
    <w:uiPriority w:val="9"/>
    <w:unhideWhenUsed/>
    <w:qFormat/>
    <w:rsid w:val="0091454A"/>
    <w:pPr>
      <w:keepNext/>
      <w:spacing w:after="0" w:line="240" w:lineRule="auto"/>
      <w:jc w:val="righ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7E3B"/>
    <w:pPr>
      <w:jc w:val="center"/>
    </w:pPr>
    <w:rPr>
      <w:b/>
      <w:sz w:val="36"/>
      <w:szCs w:val="36"/>
    </w:rPr>
  </w:style>
  <w:style w:type="character" w:customStyle="1" w:styleId="TitleChar">
    <w:name w:val="Title Char"/>
    <w:basedOn w:val="DefaultParagraphFont"/>
    <w:link w:val="Title"/>
    <w:uiPriority w:val="10"/>
    <w:rsid w:val="003B7E3B"/>
    <w:rPr>
      <w:rFonts w:ascii="Times New Roman" w:hAnsi="Times New Roman"/>
      <w:b/>
      <w:sz w:val="36"/>
      <w:szCs w:val="36"/>
    </w:rPr>
  </w:style>
  <w:style w:type="paragraph" w:styleId="Subtitle">
    <w:name w:val="Subtitle"/>
    <w:basedOn w:val="Normal"/>
    <w:next w:val="Normal"/>
    <w:link w:val="SubtitleChar"/>
    <w:uiPriority w:val="11"/>
    <w:qFormat/>
    <w:rsid w:val="003B7E3B"/>
    <w:rPr>
      <w:b/>
      <w:szCs w:val="24"/>
    </w:rPr>
  </w:style>
  <w:style w:type="character" w:customStyle="1" w:styleId="SubtitleChar">
    <w:name w:val="Subtitle Char"/>
    <w:basedOn w:val="DefaultParagraphFont"/>
    <w:link w:val="Subtitle"/>
    <w:uiPriority w:val="11"/>
    <w:rsid w:val="003B7E3B"/>
    <w:rPr>
      <w:rFonts w:ascii="Times New Roman" w:hAnsi="Times New Roman"/>
      <w:b/>
      <w:sz w:val="24"/>
      <w:szCs w:val="24"/>
    </w:rPr>
  </w:style>
  <w:style w:type="table" w:styleId="TableGrid">
    <w:name w:val="Table Grid"/>
    <w:basedOn w:val="TableNormal"/>
    <w:uiPriority w:val="39"/>
    <w:rsid w:val="003B7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7E3B"/>
    <w:rPr>
      <w:rFonts w:ascii="Times New Roman" w:hAnsi="Times New Roman"/>
      <w:b/>
      <w:sz w:val="24"/>
      <w:szCs w:val="24"/>
    </w:rPr>
  </w:style>
  <w:style w:type="character" w:customStyle="1" w:styleId="Heading2Char">
    <w:name w:val="Heading 2 Char"/>
    <w:basedOn w:val="DefaultParagraphFont"/>
    <w:link w:val="Heading2"/>
    <w:uiPriority w:val="9"/>
    <w:rsid w:val="009E745A"/>
    <w:rPr>
      <w:rFonts w:ascii="Times New Roman" w:hAnsi="Times New Roman"/>
      <w:b/>
      <w:sz w:val="24"/>
    </w:rPr>
  </w:style>
  <w:style w:type="paragraph" w:styleId="Header">
    <w:name w:val="header"/>
    <w:basedOn w:val="Normal"/>
    <w:link w:val="HeaderChar"/>
    <w:uiPriority w:val="99"/>
    <w:unhideWhenUsed/>
    <w:rsid w:val="00FC7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21"/>
    <w:rPr>
      <w:rFonts w:ascii="Times New Roman" w:hAnsi="Times New Roman"/>
      <w:sz w:val="24"/>
    </w:rPr>
  </w:style>
  <w:style w:type="paragraph" w:styleId="Footer">
    <w:name w:val="footer"/>
    <w:basedOn w:val="Normal"/>
    <w:link w:val="FooterChar"/>
    <w:uiPriority w:val="99"/>
    <w:unhideWhenUsed/>
    <w:rsid w:val="00FC7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21"/>
    <w:rPr>
      <w:rFonts w:ascii="Times New Roman" w:hAnsi="Times New Roman"/>
      <w:sz w:val="24"/>
    </w:rPr>
  </w:style>
  <w:style w:type="character" w:customStyle="1" w:styleId="Heading3Char">
    <w:name w:val="Heading 3 Char"/>
    <w:basedOn w:val="DefaultParagraphFont"/>
    <w:link w:val="Heading3"/>
    <w:uiPriority w:val="9"/>
    <w:rsid w:val="0091454A"/>
    <w:rPr>
      <w:rFonts w:ascii="Times New Roman" w:hAnsi="Times New Roman"/>
      <w:sz w:val="24"/>
      <w:u w:val="single"/>
    </w:rPr>
  </w:style>
  <w:style w:type="paragraph" w:styleId="BodyText">
    <w:name w:val="Body Text"/>
    <w:basedOn w:val="Normal"/>
    <w:link w:val="BodyTextChar"/>
    <w:uiPriority w:val="99"/>
    <w:unhideWhenUsed/>
    <w:rsid w:val="00756835"/>
    <w:pPr>
      <w:spacing w:after="0" w:line="240" w:lineRule="auto"/>
    </w:pPr>
    <w:rPr>
      <w:b/>
    </w:rPr>
  </w:style>
  <w:style w:type="character" w:customStyle="1" w:styleId="BodyTextChar">
    <w:name w:val="Body Text Char"/>
    <w:basedOn w:val="DefaultParagraphFont"/>
    <w:link w:val="BodyText"/>
    <w:uiPriority w:val="99"/>
    <w:rsid w:val="00756835"/>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64DD1-5ABF-4D90-8F93-5D245209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 Bruland</dc:creator>
  <cp:keywords/>
  <dc:description/>
  <cp:lastModifiedBy>Doni Bruland</cp:lastModifiedBy>
  <cp:revision>5</cp:revision>
  <dcterms:created xsi:type="dcterms:W3CDTF">2022-12-06T23:11:00Z</dcterms:created>
  <dcterms:modified xsi:type="dcterms:W3CDTF">2022-12-14T16:25:00Z</dcterms:modified>
</cp:coreProperties>
</file>